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CE1" w:rsidRPr="00D24D5D" w:rsidRDefault="00436CE1" w:rsidP="00436CE1"/>
    <w:p w:rsidR="00436CE1" w:rsidRPr="00D24D5D" w:rsidRDefault="00436CE1" w:rsidP="00436CE1">
      <w:pPr>
        <w:pStyle w:val="Footer"/>
      </w:pPr>
    </w:p>
    <w:p w:rsidR="00DC0E3F" w:rsidRPr="00D24D5D" w:rsidRDefault="00DC0E3F" w:rsidP="00DC0E3F">
      <w:pPr>
        <w:pStyle w:val="Default"/>
        <w:spacing w:before="240"/>
        <w:jc w:val="both"/>
        <w:rPr>
          <w:rFonts w:ascii="Times New Roman" w:hAnsi="Times New Roman" w:cs="Times New Roman"/>
          <w:b/>
          <w:iCs/>
          <w:color w:val="auto"/>
          <w:sz w:val="20"/>
          <w:szCs w:val="20"/>
          <w:lang w:val="ro-RO" w:eastAsia="ro-RO"/>
        </w:rPr>
      </w:pPr>
      <w:r w:rsidRPr="00D24D5D">
        <w:rPr>
          <w:rFonts w:ascii="Times New Roman" w:hAnsi="Times New Roman" w:cs="Times New Roman"/>
          <w:b/>
          <w:color w:val="auto"/>
          <w:sz w:val="20"/>
          <w:szCs w:val="20"/>
          <w:lang w:val="ro-RO"/>
        </w:rPr>
        <w:t xml:space="preserve">TITLUL PROIECTULUI: </w:t>
      </w:r>
      <w:r w:rsidRPr="00D24D5D">
        <w:rPr>
          <w:rFonts w:ascii="Times New Roman" w:hAnsi="Times New Roman" w:cs="Times New Roman"/>
          <w:b/>
          <w:color w:val="auto"/>
          <w:sz w:val="20"/>
          <w:szCs w:val="20"/>
          <w:lang w:val="ro-RO"/>
        </w:rPr>
        <w:t>“</w:t>
      </w:r>
      <w:r w:rsidRPr="00D24D5D">
        <w:rPr>
          <w:rFonts w:ascii="Times New Roman" w:hAnsi="Times New Roman" w:cs="Times New Roman"/>
          <w:b/>
          <w:bCs/>
          <w:sz w:val="20"/>
          <w:szCs w:val="20"/>
        </w:rPr>
        <w:t>Constructia si echiparea unei gradinite cu program normal, in cadrul Comunei Paltinoasa, Judetul Suceava</w:t>
      </w:r>
      <w:r w:rsidRPr="00D24D5D">
        <w:rPr>
          <w:rFonts w:ascii="Times New Roman" w:hAnsi="Times New Roman" w:cs="Times New Roman"/>
          <w:b/>
          <w:iCs/>
          <w:color w:val="auto"/>
          <w:sz w:val="20"/>
          <w:szCs w:val="20"/>
          <w:lang w:val="ro-RO" w:eastAsia="ro-RO"/>
        </w:rPr>
        <w:t>”</w:t>
      </w:r>
    </w:p>
    <w:p w:rsidR="00DC0E3F" w:rsidRPr="00D24D5D" w:rsidRDefault="00DC0E3F" w:rsidP="00DC0E3F">
      <w:pPr>
        <w:spacing w:line="240" w:lineRule="auto"/>
        <w:rPr>
          <w:b/>
          <w:color w:val="000000" w:themeColor="text1"/>
        </w:rPr>
      </w:pPr>
    </w:p>
    <w:p w:rsidR="003B7179" w:rsidRPr="00D24D5D" w:rsidRDefault="00DC0E3F" w:rsidP="00DC0E3F">
      <w:pPr>
        <w:spacing w:line="240" w:lineRule="auto"/>
        <w:rPr>
          <w:b/>
          <w:color w:val="000000" w:themeColor="text1"/>
        </w:rPr>
      </w:pPr>
      <w:r w:rsidRPr="00D24D5D">
        <w:rPr>
          <w:b/>
          <w:color w:val="000000" w:themeColor="text1"/>
          <w:u w:val="single"/>
        </w:rPr>
        <w:t>Proiect finantat prin</w:t>
      </w:r>
      <w:r w:rsidRPr="00D24D5D">
        <w:rPr>
          <w:b/>
          <w:color w:val="000000" w:themeColor="text1"/>
        </w:rPr>
        <w:t xml:space="preserve">: </w:t>
      </w:r>
      <w:r w:rsidR="003B7179" w:rsidRPr="00D24D5D">
        <w:rPr>
          <w:b/>
          <w:color w:val="000000" w:themeColor="text1"/>
        </w:rPr>
        <w:t>PROGRAMUL OPERAȚIONAL REGIONAL 2014-2020</w:t>
      </w:r>
    </w:p>
    <w:p w:rsidR="003B7179" w:rsidRPr="00D24D5D" w:rsidRDefault="003B7179" w:rsidP="003B7179">
      <w:pPr>
        <w:spacing w:before="240" w:line="240" w:lineRule="auto"/>
        <w:jc w:val="both"/>
        <w:rPr>
          <w:b/>
          <w:color w:val="000000" w:themeColor="text1"/>
        </w:rPr>
      </w:pPr>
      <w:r w:rsidRPr="00D24D5D">
        <w:rPr>
          <w:b/>
          <w:color w:val="000000" w:themeColor="text1"/>
          <w:u w:val="single"/>
        </w:rPr>
        <w:t>Axa Prioritară 10</w:t>
      </w:r>
      <w:r w:rsidRPr="00D24D5D">
        <w:rPr>
          <w:b/>
          <w:color w:val="000000" w:themeColor="text1"/>
        </w:rPr>
        <w:t xml:space="preserve"> - ÎMBUNĂTĂȚIREA INFRASTRUCTURII EDUCAȚIONALE</w:t>
      </w:r>
    </w:p>
    <w:p w:rsidR="003B7179" w:rsidRPr="00D24D5D" w:rsidRDefault="003B7179" w:rsidP="003B7179">
      <w:pPr>
        <w:spacing w:before="240" w:line="240" w:lineRule="auto"/>
        <w:jc w:val="both"/>
        <w:rPr>
          <w:b/>
          <w:color w:val="000000" w:themeColor="text1"/>
        </w:rPr>
      </w:pPr>
      <w:r w:rsidRPr="00D24D5D">
        <w:rPr>
          <w:b/>
          <w:color w:val="000000" w:themeColor="text1"/>
          <w:u w:val="single"/>
        </w:rPr>
        <w:t>Prioritatea de investiții</w:t>
      </w:r>
      <w:r w:rsidRPr="00D24D5D">
        <w:rPr>
          <w:b/>
          <w:color w:val="000000" w:themeColor="text1"/>
        </w:rPr>
        <w:t xml:space="preserve"> – INVESTIȚIILE ÎN EDUCAȚIE ȘI FORMARE INCLUSIV ÎN FORMARE PROFESIONALĂ PENTRU DOBÂNDIREA DE COMPETENȚE ȘI ÎNVĂȚARE PE TOT PARCURSUL VIEȚII PRIN DEZVOLTAREA INFRASTRUCTURILOR DE EDUCAȚIE ȘI FORMARE</w:t>
      </w:r>
    </w:p>
    <w:p w:rsidR="003B7179" w:rsidRPr="00D24D5D" w:rsidRDefault="003B7179" w:rsidP="003B7179">
      <w:pPr>
        <w:spacing w:before="240" w:line="240" w:lineRule="auto"/>
        <w:jc w:val="both"/>
        <w:rPr>
          <w:b/>
          <w:color w:val="000000" w:themeColor="text1"/>
          <w:sz w:val="24"/>
          <w:szCs w:val="24"/>
        </w:rPr>
      </w:pPr>
      <w:r w:rsidRPr="00D24D5D">
        <w:rPr>
          <w:b/>
          <w:color w:val="000000" w:themeColor="text1"/>
          <w:u w:val="single"/>
        </w:rPr>
        <w:t>O.S. 10.1.</w:t>
      </w:r>
      <w:r w:rsidRPr="00D24D5D">
        <w:rPr>
          <w:b/>
          <w:color w:val="000000" w:themeColor="text1"/>
        </w:rPr>
        <w:t xml:space="preserve"> Creşterea gradului de participare la nivelul educaţiei timpurii şi învăţământului obligatoriu, în special pentru copii cu risc crescut de părăsire timpurie a sistemului </w:t>
      </w:r>
      <w:r w:rsidRPr="00D24D5D">
        <w:rPr>
          <w:b/>
          <w:color w:val="000000" w:themeColor="text1"/>
          <w:sz w:val="24"/>
          <w:szCs w:val="24"/>
        </w:rPr>
        <w:t xml:space="preserve"> </w:t>
      </w:r>
    </w:p>
    <w:p w:rsidR="00AF610B" w:rsidRPr="00D24D5D" w:rsidRDefault="00AF610B" w:rsidP="00AF610B">
      <w:pPr>
        <w:pStyle w:val="Default"/>
        <w:spacing w:before="240"/>
        <w:jc w:val="both"/>
        <w:rPr>
          <w:rFonts w:ascii="Times New Roman" w:hAnsi="Times New Roman" w:cs="Times New Roman"/>
          <w:bCs/>
          <w:color w:val="333333"/>
          <w:sz w:val="20"/>
          <w:szCs w:val="20"/>
          <w:shd w:val="clear" w:color="auto" w:fill="FFFFFF"/>
          <w:lang w:val="ro-RO"/>
        </w:rPr>
      </w:pPr>
      <w:r w:rsidRPr="00D24D5D">
        <w:rPr>
          <w:rFonts w:ascii="Times New Roman" w:hAnsi="Times New Roman" w:cs="Times New Roman"/>
          <w:b/>
          <w:bCs/>
          <w:color w:val="333333"/>
          <w:sz w:val="20"/>
          <w:szCs w:val="20"/>
          <w:shd w:val="clear" w:color="auto" w:fill="FFFFFF"/>
          <w:lang w:val="ro-RO"/>
        </w:rPr>
        <w:t>UAT COMUNA PALTINOASA</w:t>
      </w:r>
      <w:r w:rsidRPr="00D24D5D">
        <w:rPr>
          <w:rFonts w:ascii="Times New Roman" w:hAnsi="Times New Roman" w:cs="Times New Roman"/>
          <w:bCs/>
          <w:color w:val="333333"/>
          <w:sz w:val="20"/>
          <w:szCs w:val="20"/>
          <w:shd w:val="clear" w:color="auto" w:fill="FFFFFF"/>
          <w:lang w:val="ro-RO"/>
        </w:rPr>
        <w:t xml:space="preserve">, Judetul Suceava, a inceput derularea proiectului </w:t>
      </w:r>
      <w:r w:rsidRPr="00D24D5D">
        <w:rPr>
          <w:rFonts w:ascii="Times New Roman" w:hAnsi="Times New Roman" w:cs="Times New Roman"/>
          <w:i/>
          <w:color w:val="auto"/>
          <w:sz w:val="20"/>
          <w:szCs w:val="20"/>
          <w:lang w:val="ro-RO"/>
        </w:rPr>
        <w:t>“</w:t>
      </w:r>
      <w:r w:rsidRPr="00D24D5D">
        <w:rPr>
          <w:rFonts w:ascii="Times New Roman" w:hAnsi="Times New Roman" w:cs="Times New Roman"/>
          <w:bCs/>
          <w:i/>
          <w:sz w:val="20"/>
          <w:szCs w:val="20"/>
          <w:lang w:val="ro-RO"/>
        </w:rPr>
        <w:t>Constructia si echiparea unei gradinite cu program normal, in cadrul Comunei Paltinoasa, Judetul Suceava”</w:t>
      </w:r>
      <w:r w:rsidRPr="00D24D5D">
        <w:rPr>
          <w:rFonts w:ascii="Times New Roman" w:hAnsi="Times New Roman" w:cs="Times New Roman"/>
          <w:bCs/>
          <w:color w:val="333333"/>
          <w:sz w:val="20"/>
          <w:szCs w:val="20"/>
          <w:shd w:val="clear" w:color="auto" w:fill="FFFFFF"/>
          <w:lang w:val="ro-RO"/>
        </w:rPr>
        <w:t xml:space="preserve">, co-finantat de Uniunea Europeana prin Fondul </w:t>
      </w:r>
      <w:r w:rsidR="007F122C" w:rsidRPr="00D24D5D">
        <w:rPr>
          <w:rFonts w:ascii="Times New Roman" w:hAnsi="Times New Roman" w:cs="Times New Roman"/>
          <w:bCs/>
          <w:color w:val="333333"/>
          <w:sz w:val="20"/>
          <w:szCs w:val="20"/>
          <w:shd w:val="clear" w:color="auto" w:fill="FFFFFF"/>
          <w:lang w:val="ro-RO"/>
        </w:rPr>
        <w:t>European de Dezvoltare Regionala</w:t>
      </w:r>
      <w:r w:rsidRPr="00D24D5D">
        <w:rPr>
          <w:rFonts w:ascii="Times New Roman" w:hAnsi="Times New Roman" w:cs="Times New Roman"/>
          <w:bCs/>
          <w:color w:val="333333"/>
          <w:sz w:val="20"/>
          <w:szCs w:val="20"/>
          <w:shd w:val="clear" w:color="auto" w:fill="FFFFFF"/>
          <w:lang w:val="ro-RO"/>
        </w:rPr>
        <w:t xml:space="preserve"> prin Regio - Programul Opera</w:t>
      </w:r>
      <w:r w:rsidR="007F122C" w:rsidRPr="00D24D5D">
        <w:rPr>
          <w:rFonts w:ascii="Times New Roman" w:hAnsi="Times New Roman" w:cs="Times New Roman"/>
          <w:bCs/>
          <w:color w:val="333333"/>
          <w:sz w:val="20"/>
          <w:szCs w:val="20"/>
          <w:shd w:val="clear" w:color="auto" w:fill="FFFFFF"/>
          <w:lang w:val="ro-RO"/>
        </w:rPr>
        <w:t>t</w:t>
      </w:r>
      <w:r w:rsidRPr="00D24D5D">
        <w:rPr>
          <w:rFonts w:ascii="Times New Roman" w:hAnsi="Times New Roman" w:cs="Times New Roman"/>
          <w:bCs/>
          <w:color w:val="333333"/>
          <w:sz w:val="20"/>
          <w:szCs w:val="20"/>
          <w:shd w:val="clear" w:color="auto" w:fill="FFFFFF"/>
          <w:lang w:val="ro-RO"/>
        </w:rPr>
        <w:t xml:space="preserve">ional Regional 2014-2020, in </w:t>
      </w:r>
      <w:r w:rsidR="007F122C" w:rsidRPr="00D24D5D">
        <w:rPr>
          <w:rFonts w:ascii="Times New Roman" w:hAnsi="Times New Roman" w:cs="Times New Roman"/>
          <w:bCs/>
          <w:color w:val="333333"/>
          <w:sz w:val="20"/>
          <w:szCs w:val="20"/>
          <w:shd w:val="clear" w:color="auto" w:fill="FFFFFF"/>
          <w:lang w:val="ro-RO"/>
        </w:rPr>
        <w:t>baza contractului de finanţare i</w:t>
      </w:r>
      <w:r w:rsidRPr="00D24D5D">
        <w:rPr>
          <w:rFonts w:ascii="Times New Roman" w:hAnsi="Times New Roman" w:cs="Times New Roman"/>
          <w:bCs/>
          <w:color w:val="333333"/>
          <w:sz w:val="20"/>
          <w:szCs w:val="20"/>
          <w:shd w:val="clear" w:color="auto" w:fill="FFFFFF"/>
          <w:lang w:val="ro-RO"/>
        </w:rPr>
        <w:t xml:space="preserve">ncheiat cu </w:t>
      </w:r>
      <w:r w:rsidRPr="00D24D5D">
        <w:rPr>
          <w:rFonts w:ascii="Times New Roman" w:hAnsi="Times New Roman" w:cs="Times New Roman"/>
          <w:b/>
          <w:bCs/>
          <w:color w:val="333333"/>
          <w:sz w:val="20"/>
          <w:szCs w:val="20"/>
          <w:shd w:val="clear" w:color="auto" w:fill="FFFFFF"/>
          <w:lang w:val="ro-RO"/>
        </w:rPr>
        <w:t>Ministerul Dezvoltării</w:t>
      </w:r>
      <w:r w:rsidR="007F122C" w:rsidRPr="00D24D5D">
        <w:rPr>
          <w:rFonts w:ascii="Times New Roman" w:hAnsi="Times New Roman" w:cs="Times New Roman"/>
          <w:b/>
          <w:bCs/>
          <w:color w:val="333333"/>
          <w:sz w:val="20"/>
          <w:szCs w:val="20"/>
          <w:shd w:val="clear" w:color="auto" w:fill="FFFFFF"/>
          <w:lang w:val="ro-RO"/>
        </w:rPr>
        <w:t>,</w:t>
      </w:r>
      <w:r w:rsidRPr="00D24D5D">
        <w:rPr>
          <w:rFonts w:ascii="Times New Roman" w:hAnsi="Times New Roman" w:cs="Times New Roman"/>
          <w:b/>
          <w:bCs/>
          <w:color w:val="333333"/>
          <w:sz w:val="20"/>
          <w:szCs w:val="20"/>
          <w:shd w:val="clear" w:color="auto" w:fill="FFFFFF"/>
          <w:lang w:val="ro-RO"/>
        </w:rPr>
        <w:t xml:space="preserve"> </w:t>
      </w:r>
      <w:r w:rsidR="007F122C" w:rsidRPr="00D24D5D">
        <w:rPr>
          <w:rFonts w:ascii="Times New Roman" w:hAnsi="Times New Roman" w:cs="Times New Roman"/>
          <w:b/>
          <w:bCs/>
          <w:color w:val="333333"/>
          <w:sz w:val="20"/>
          <w:szCs w:val="20"/>
          <w:shd w:val="clear" w:color="auto" w:fill="FFFFFF"/>
          <w:lang w:val="ro-RO"/>
        </w:rPr>
        <w:t>Lucrărilor Publice si Administratiei</w:t>
      </w:r>
      <w:r w:rsidR="007F122C" w:rsidRPr="00D24D5D">
        <w:rPr>
          <w:rFonts w:ascii="Times New Roman" w:hAnsi="Times New Roman" w:cs="Times New Roman"/>
          <w:bCs/>
          <w:color w:val="333333"/>
          <w:sz w:val="20"/>
          <w:szCs w:val="20"/>
          <w:shd w:val="clear" w:color="auto" w:fill="FFFFFF"/>
          <w:lang w:val="ro-RO"/>
        </w:rPr>
        <w:t>, i</w:t>
      </w:r>
      <w:r w:rsidRPr="00D24D5D">
        <w:rPr>
          <w:rFonts w:ascii="Times New Roman" w:hAnsi="Times New Roman" w:cs="Times New Roman"/>
          <w:bCs/>
          <w:color w:val="333333"/>
          <w:sz w:val="20"/>
          <w:szCs w:val="20"/>
          <w:shd w:val="clear" w:color="auto" w:fill="FFFFFF"/>
          <w:lang w:val="ro-RO"/>
        </w:rPr>
        <w:t>n calitate de Auto</w:t>
      </w:r>
      <w:r w:rsidR="007F122C" w:rsidRPr="00D24D5D">
        <w:rPr>
          <w:rFonts w:ascii="Times New Roman" w:hAnsi="Times New Roman" w:cs="Times New Roman"/>
          <w:bCs/>
          <w:color w:val="333333"/>
          <w:sz w:val="20"/>
          <w:szCs w:val="20"/>
          <w:shd w:val="clear" w:color="auto" w:fill="FFFFFF"/>
          <w:lang w:val="ro-RO"/>
        </w:rPr>
        <w:t xml:space="preserve">ritate de Management, prin </w:t>
      </w:r>
      <w:r w:rsidR="007F122C" w:rsidRPr="00D24D5D">
        <w:rPr>
          <w:rFonts w:ascii="Times New Roman" w:hAnsi="Times New Roman" w:cs="Times New Roman"/>
          <w:b/>
          <w:bCs/>
          <w:color w:val="333333"/>
          <w:sz w:val="20"/>
          <w:szCs w:val="20"/>
          <w:shd w:val="clear" w:color="auto" w:fill="FFFFFF"/>
          <w:lang w:val="ro-RO"/>
        </w:rPr>
        <w:t>Agentia pentru Dezvoltare Regionala</w:t>
      </w:r>
      <w:r w:rsidRPr="00D24D5D">
        <w:rPr>
          <w:rFonts w:ascii="Times New Roman" w:hAnsi="Times New Roman" w:cs="Times New Roman"/>
          <w:b/>
          <w:bCs/>
          <w:color w:val="333333"/>
          <w:sz w:val="20"/>
          <w:szCs w:val="20"/>
          <w:shd w:val="clear" w:color="auto" w:fill="FFFFFF"/>
          <w:lang w:val="ro-RO"/>
        </w:rPr>
        <w:t xml:space="preserve"> </w:t>
      </w:r>
      <w:r w:rsidR="007F122C" w:rsidRPr="00D24D5D">
        <w:rPr>
          <w:rFonts w:ascii="Times New Roman" w:hAnsi="Times New Roman" w:cs="Times New Roman"/>
          <w:b/>
          <w:bCs/>
          <w:color w:val="333333"/>
          <w:sz w:val="20"/>
          <w:szCs w:val="20"/>
          <w:shd w:val="clear" w:color="auto" w:fill="FFFFFF"/>
          <w:lang w:val="ro-RO"/>
        </w:rPr>
        <w:t>Nord-Est</w:t>
      </w:r>
      <w:r w:rsidR="007F122C" w:rsidRPr="00D24D5D">
        <w:rPr>
          <w:rFonts w:ascii="Times New Roman" w:hAnsi="Times New Roman" w:cs="Times New Roman"/>
          <w:bCs/>
          <w:color w:val="333333"/>
          <w:sz w:val="20"/>
          <w:szCs w:val="20"/>
          <w:shd w:val="clear" w:color="auto" w:fill="FFFFFF"/>
          <w:lang w:val="ro-RO"/>
        </w:rPr>
        <w:t>, i</w:t>
      </w:r>
      <w:r w:rsidRPr="00D24D5D">
        <w:rPr>
          <w:rFonts w:ascii="Times New Roman" w:hAnsi="Times New Roman" w:cs="Times New Roman"/>
          <w:bCs/>
          <w:color w:val="333333"/>
          <w:sz w:val="20"/>
          <w:szCs w:val="20"/>
          <w:shd w:val="clear" w:color="auto" w:fill="FFFFFF"/>
          <w:lang w:val="ro-RO"/>
        </w:rPr>
        <w:t>n calitate de Organism Int</w:t>
      </w:r>
      <w:r w:rsidR="007F122C" w:rsidRPr="00D24D5D">
        <w:rPr>
          <w:rFonts w:ascii="Times New Roman" w:hAnsi="Times New Roman" w:cs="Times New Roman"/>
          <w:bCs/>
          <w:color w:val="333333"/>
          <w:sz w:val="20"/>
          <w:szCs w:val="20"/>
          <w:shd w:val="clear" w:color="auto" w:fill="FFFFFF"/>
          <w:lang w:val="ro-RO"/>
        </w:rPr>
        <w:t>ermediar pentru Programul Operat</w:t>
      </w:r>
      <w:r w:rsidRPr="00D24D5D">
        <w:rPr>
          <w:rFonts w:ascii="Times New Roman" w:hAnsi="Times New Roman" w:cs="Times New Roman"/>
          <w:bCs/>
          <w:color w:val="333333"/>
          <w:sz w:val="20"/>
          <w:szCs w:val="20"/>
          <w:shd w:val="clear" w:color="auto" w:fill="FFFFFF"/>
          <w:lang w:val="ro-RO"/>
        </w:rPr>
        <w:t>ional Regional 2014-2020.</w:t>
      </w:r>
    </w:p>
    <w:p w:rsidR="003B7179" w:rsidRPr="00D24D5D" w:rsidRDefault="003B7179" w:rsidP="00D24D5D">
      <w:pPr>
        <w:spacing w:before="240" w:after="240"/>
        <w:jc w:val="both"/>
      </w:pPr>
      <w:r w:rsidRPr="00D24D5D">
        <w:rPr>
          <w:b/>
          <w:color w:val="000000" w:themeColor="text1"/>
        </w:rPr>
        <w:t>Obiectivul general al proiectului</w:t>
      </w:r>
      <w:r w:rsidRPr="00D24D5D">
        <w:rPr>
          <w:color w:val="000000" w:themeColor="text1"/>
        </w:rPr>
        <w:t>:  C</w:t>
      </w:r>
      <w:r w:rsidRPr="00D24D5D">
        <w:t>reșterea gradului de participare la nivelul educației timpurii și învățământului obligatoriu în special pentru copi</w:t>
      </w:r>
      <w:r w:rsidR="00DC0E3F" w:rsidRPr="00D24D5D">
        <w:t>i</w:t>
      </w:r>
      <w:r w:rsidRPr="00D24D5D">
        <w:t xml:space="preserve">i cu risc crescut de părăsire timpurie a sistemului, prin constructia si echiparea unei gradinite cu program normal in cadrul comunei Paltinoasa, judetul Suceava. Construcția și echiparea gradiniței contribuie la </w:t>
      </w:r>
      <w:r w:rsidRPr="00D24D5D">
        <w:rPr>
          <w:rStyle w:val="Emphasis"/>
          <w:bdr w:val="none" w:sz="0" w:space="0" w:color="auto" w:frame="1"/>
          <w:shd w:val="clear" w:color="auto" w:fill="FFFFFF"/>
        </w:rPr>
        <w:t>creșterea calității unei infrastructuri educaţionale în vederea asigurării accesului sporit la educaţia timpurie a copiilor din Comuna Paltinoasa</w:t>
      </w:r>
      <w:r w:rsidRPr="00D24D5D">
        <w:rPr>
          <w:i/>
        </w:rPr>
        <w:t xml:space="preserve"> </w:t>
      </w:r>
      <w:r w:rsidRPr="00D24D5D">
        <w:t xml:space="preserve">și constientizarea parinților de a-și inscrie copiii la gradinița, sau de a duce copiii la gradința in mediu rural unde iși au domiciliul și nu in mediul urban. </w:t>
      </w:r>
    </w:p>
    <w:p w:rsidR="003B7179" w:rsidRPr="00D24D5D" w:rsidRDefault="003B7179" w:rsidP="00D24D5D">
      <w:pPr>
        <w:jc w:val="both"/>
        <w:rPr>
          <w:color w:val="000000" w:themeColor="text1"/>
        </w:rPr>
      </w:pPr>
      <w:r w:rsidRPr="00D24D5D">
        <w:rPr>
          <w:b/>
          <w:color w:val="000000" w:themeColor="text1"/>
        </w:rPr>
        <w:t xml:space="preserve">Obiectivele specifice ale proiectului </w:t>
      </w:r>
      <w:r w:rsidRPr="00D24D5D">
        <w:rPr>
          <w:color w:val="000000" w:themeColor="text1"/>
        </w:rPr>
        <w:t xml:space="preserve">sunt reprezentate de : </w:t>
      </w:r>
    </w:p>
    <w:p w:rsidR="003B7179" w:rsidRPr="00D24D5D" w:rsidRDefault="003B7179" w:rsidP="00D24D5D">
      <w:pPr>
        <w:pStyle w:val="ListParagraph"/>
        <w:numPr>
          <w:ilvl w:val="0"/>
          <w:numId w:val="1"/>
        </w:numPr>
        <w:spacing w:line="240" w:lineRule="auto"/>
        <w:jc w:val="both"/>
        <w:rPr>
          <w:rFonts w:ascii="Times New Roman" w:hAnsi="Times New Roman" w:cs="Times New Roman"/>
          <w:color w:val="000000" w:themeColor="text1"/>
          <w:lang w:val="ro-RO"/>
        </w:rPr>
      </w:pPr>
      <w:r w:rsidRPr="00D24D5D">
        <w:rPr>
          <w:rFonts w:ascii="Times New Roman" w:hAnsi="Times New Roman" w:cs="Times New Roman"/>
          <w:lang w:val="ro-RO"/>
        </w:rPr>
        <w:t xml:space="preserve">Imbunatatirea infrastructurii educationale prin investitii in educatie; </w:t>
      </w:r>
    </w:p>
    <w:p w:rsidR="003B7179" w:rsidRPr="00D24D5D" w:rsidRDefault="003B7179" w:rsidP="00D24D5D">
      <w:pPr>
        <w:pStyle w:val="ListParagraph"/>
        <w:numPr>
          <w:ilvl w:val="0"/>
          <w:numId w:val="1"/>
        </w:numPr>
        <w:spacing w:line="240" w:lineRule="auto"/>
        <w:jc w:val="both"/>
        <w:rPr>
          <w:rFonts w:ascii="Times New Roman" w:hAnsi="Times New Roman" w:cs="Times New Roman"/>
          <w:color w:val="000000" w:themeColor="text1"/>
          <w:lang w:val="ro-RO"/>
        </w:rPr>
      </w:pPr>
      <w:r w:rsidRPr="00D24D5D">
        <w:rPr>
          <w:rFonts w:ascii="Times New Roman" w:hAnsi="Times New Roman" w:cs="Times New Roman"/>
          <w:lang w:val="ro-RO"/>
        </w:rPr>
        <w:t>Formare profesionala pentru dobandirea de competente si invatare pe tot parcursul vietii care va incepe inca de la nivelul de prescolari prin interemediul participarii la sistemul de invatamant p</w:t>
      </w:r>
      <w:r w:rsidR="00DC0E3F" w:rsidRPr="00D24D5D">
        <w:rPr>
          <w:rFonts w:ascii="Times New Roman" w:hAnsi="Times New Roman" w:cs="Times New Roman"/>
          <w:lang w:val="ro-RO"/>
        </w:rPr>
        <w:t>r</w:t>
      </w:r>
      <w:r w:rsidRPr="00D24D5D">
        <w:rPr>
          <w:rFonts w:ascii="Times New Roman" w:hAnsi="Times New Roman" w:cs="Times New Roman"/>
          <w:lang w:val="ro-RO"/>
        </w:rPr>
        <w:t xml:space="preserve">escolar; </w:t>
      </w:r>
    </w:p>
    <w:p w:rsidR="003B7179" w:rsidRPr="00D24D5D" w:rsidRDefault="003B7179" w:rsidP="00A23C34">
      <w:pPr>
        <w:pStyle w:val="ListParagraph"/>
        <w:numPr>
          <w:ilvl w:val="0"/>
          <w:numId w:val="1"/>
        </w:numPr>
        <w:spacing w:line="240" w:lineRule="auto"/>
        <w:jc w:val="both"/>
        <w:rPr>
          <w:rFonts w:ascii="Times New Roman" w:hAnsi="Times New Roman" w:cs="Times New Roman"/>
          <w:color w:val="000000" w:themeColor="text1"/>
          <w:lang w:val="ro-RO"/>
        </w:rPr>
      </w:pPr>
      <w:r w:rsidRPr="00D24D5D">
        <w:rPr>
          <w:rFonts w:ascii="Times New Roman" w:hAnsi="Times New Roman" w:cs="Times New Roman"/>
          <w:lang w:val="ro-RO"/>
        </w:rPr>
        <w:t>Implicarea copiilor, a cadrelor didactice si inclusiv a parintilor in activitati care sa raspunda intereselor si preocuparilor div</w:t>
      </w:r>
      <w:r w:rsidR="00DC0E3F" w:rsidRPr="00D24D5D">
        <w:rPr>
          <w:rFonts w:ascii="Times New Roman" w:hAnsi="Times New Roman" w:cs="Times New Roman"/>
          <w:lang w:val="ro-RO"/>
        </w:rPr>
        <w:t>erse ale copiilor si parintilor</w:t>
      </w:r>
      <w:r w:rsidRPr="00D24D5D">
        <w:rPr>
          <w:rFonts w:ascii="Times New Roman" w:hAnsi="Times New Roman" w:cs="Times New Roman"/>
          <w:lang w:val="ro-RO"/>
        </w:rPr>
        <w:t>,</w:t>
      </w:r>
      <w:r w:rsidR="00DC0E3F" w:rsidRPr="00D24D5D">
        <w:rPr>
          <w:rFonts w:ascii="Times New Roman" w:hAnsi="Times New Roman" w:cs="Times New Roman"/>
          <w:lang w:val="ro-RO"/>
        </w:rPr>
        <w:t xml:space="preserve"> </w:t>
      </w:r>
      <w:r w:rsidRPr="00D24D5D">
        <w:rPr>
          <w:rFonts w:ascii="Times New Roman" w:hAnsi="Times New Roman" w:cs="Times New Roman"/>
          <w:lang w:val="ro-RO"/>
        </w:rPr>
        <w:t xml:space="preserve">sa puna in evidenta talentele, abilitatile si capacitatile acestora in pregatirea pentru viitor; </w:t>
      </w:r>
    </w:p>
    <w:p w:rsidR="003B7179" w:rsidRPr="00D24D5D" w:rsidRDefault="00DC0E3F" w:rsidP="00A23C34">
      <w:pPr>
        <w:pStyle w:val="ListParagraph"/>
        <w:numPr>
          <w:ilvl w:val="0"/>
          <w:numId w:val="1"/>
        </w:numPr>
        <w:spacing w:line="240" w:lineRule="auto"/>
        <w:jc w:val="both"/>
        <w:rPr>
          <w:rFonts w:ascii="Times New Roman" w:hAnsi="Times New Roman" w:cs="Times New Roman"/>
          <w:color w:val="000000" w:themeColor="text1"/>
          <w:lang w:val="ro-RO"/>
        </w:rPr>
      </w:pPr>
      <w:r w:rsidRPr="00D24D5D">
        <w:rPr>
          <w:rFonts w:ascii="Times New Roman" w:hAnsi="Times New Roman" w:cs="Times New Roman"/>
          <w:lang w:val="ro-RO"/>
        </w:rPr>
        <w:t>Construirea si echiparea</w:t>
      </w:r>
      <w:r w:rsidR="003B7179" w:rsidRPr="00D24D5D">
        <w:rPr>
          <w:rFonts w:ascii="Times New Roman" w:hAnsi="Times New Roman" w:cs="Times New Roman"/>
          <w:lang w:val="ro-RO"/>
        </w:rPr>
        <w:t xml:space="preserve"> gradinitei, care sa asigure buna desfasurare a activitatii educationale, corespunzatoare standardelor de calitate; </w:t>
      </w:r>
    </w:p>
    <w:p w:rsidR="003B7179" w:rsidRPr="00D24D5D" w:rsidRDefault="003B7179" w:rsidP="00A23C34">
      <w:pPr>
        <w:pStyle w:val="ListParagraph"/>
        <w:numPr>
          <w:ilvl w:val="0"/>
          <w:numId w:val="1"/>
        </w:numPr>
        <w:spacing w:line="240" w:lineRule="auto"/>
        <w:jc w:val="both"/>
        <w:rPr>
          <w:rFonts w:ascii="Times New Roman" w:hAnsi="Times New Roman" w:cs="Times New Roman"/>
          <w:color w:val="000000" w:themeColor="text1"/>
          <w:lang w:val="ro-RO"/>
        </w:rPr>
      </w:pPr>
      <w:r w:rsidRPr="00D24D5D">
        <w:rPr>
          <w:rFonts w:ascii="Times New Roman" w:hAnsi="Times New Roman" w:cs="Times New Roman"/>
          <w:lang w:val="ro-RO"/>
        </w:rPr>
        <w:t xml:space="preserve">Achizitionarea unor servicii de natura a garanta implementarea proiectului in conditii de performanta servicii de proiectare, servicii de consultanta, servicii asistenta tehnica din partea proiectantului, servicii asistenta tehnica dirigentie de santier, servicii de publicitate si informare aferente proiectului; </w:t>
      </w:r>
    </w:p>
    <w:p w:rsidR="003B7179" w:rsidRPr="00D24D5D" w:rsidRDefault="003B7179" w:rsidP="00A23C34">
      <w:pPr>
        <w:pStyle w:val="ListParagraph"/>
        <w:numPr>
          <w:ilvl w:val="0"/>
          <w:numId w:val="1"/>
        </w:numPr>
        <w:spacing w:line="240" w:lineRule="auto"/>
        <w:jc w:val="both"/>
        <w:rPr>
          <w:rFonts w:ascii="Times New Roman" w:hAnsi="Times New Roman" w:cs="Times New Roman"/>
          <w:color w:val="000000" w:themeColor="text1"/>
          <w:lang w:val="ro-RO"/>
        </w:rPr>
      </w:pPr>
      <w:r w:rsidRPr="00D24D5D">
        <w:rPr>
          <w:rFonts w:ascii="Times New Roman" w:hAnsi="Times New Roman" w:cs="Times New Roman"/>
          <w:lang w:val="ro-RO"/>
        </w:rPr>
        <w:t xml:space="preserve">Cresterea numarului mediu de prescolari la un numar de 100 copii ca urmare a realizarii investitiei si mentinerea acestei cresteri pe intreaga perioada de monitorizare a proiectului (5 ani dupa efectuarea platii finale in cadrul proiectului); </w:t>
      </w:r>
    </w:p>
    <w:p w:rsidR="003B7179" w:rsidRPr="00D24D5D" w:rsidRDefault="003B7179" w:rsidP="00A23C34">
      <w:pPr>
        <w:pStyle w:val="ListParagraph"/>
        <w:numPr>
          <w:ilvl w:val="0"/>
          <w:numId w:val="1"/>
        </w:numPr>
        <w:spacing w:line="240" w:lineRule="auto"/>
        <w:jc w:val="both"/>
        <w:rPr>
          <w:rFonts w:ascii="Times New Roman" w:hAnsi="Times New Roman" w:cs="Times New Roman"/>
          <w:color w:val="000000" w:themeColor="text1"/>
          <w:lang w:val="ro-RO"/>
        </w:rPr>
      </w:pPr>
      <w:r w:rsidRPr="00D24D5D">
        <w:rPr>
          <w:rFonts w:ascii="Times New Roman" w:hAnsi="Times New Roman" w:cs="Times New Roman"/>
          <w:lang w:val="ro-RO"/>
        </w:rPr>
        <w:t>Angajarea unui numar de 2 cadre didactice si 1 ingrijitor.</w:t>
      </w:r>
    </w:p>
    <w:p w:rsidR="00D24D5D" w:rsidRDefault="00D24D5D" w:rsidP="003B7179">
      <w:pPr>
        <w:autoSpaceDE w:val="0"/>
        <w:autoSpaceDN w:val="0"/>
        <w:adjustRightInd w:val="0"/>
        <w:spacing w:line="240" w:lineRule="auto"/>
        <w:jc w:val="both"/>
        <w:rPr>
          <w:b/>
          <w:color w:val="000000" w:themeColor="text1"/>
        </w:rPr>
      </w:pPr>
    </w:p>
    <w:p w:rsidR="00D24D5D" w:rsidRDefault="00D24D5D" w:rsidP="003B7179">
      <w:pPr>
        <w:autoSpaceDE w:val="0"/>
        <w:autoSpaceDN w:val="0"/>
        <w:adjustRightInd w:val="0"/>
        <w:spacing w:line="240" w:lineRule="auto"/>
        <w:jc w:val="both"/>
        <w:rPr>
          <w:b/>
          <w:color w:val="000000" w:themeColor="text1"/>
        </w:rPr>
      </w:pPr>
    </w:p>
    <w:p w:rsidR="00D24D5D" w:rsidRDefault="00D24D5D" w:rsidP="003B7179">
      <w:pPr>
        <w:autoSpaceDE w:val="0"/>
        <w:autoSpaceDN w:val="0"/>
        <w:adjustRightInd w:val="0"/>
        <w:spacing w:line="240" w:lineRule="auto"/>
        <w:jc w:val="both"/>
        <w:rPr>
          <w:b/>
          <w:color w:val="000000" w:themeColor="text1"/>
        </w:rPr>
      </w:pPr>
    </w:p>
    <w:p w:rsidR="003B7179" w:rsidRPr="00D24D5D" w:rsidRDefault="003B7179" w:rsidP="003B7179">
      <w:pPr>
        <w:autoSpaceDE w:val="0"/>
        <w:autoSpaceDN w:val="0"/>
        <w:adjustRightInd w:val="0"/>
        <w:spacing w:line="240" w:lineRule="auto"/>
        <w:jc w:val="both"/>
        <w:rPr>
          <w:color w:val="000000" w:themeColor="text1"/>
        </w:rPr>
      </w:pPr>
      <w:r w:rsidRPr="00D24D5D">
        <w:rPr>
          <w:b/>
          <w:color w:val="000000" w:themeColor="text1"/>
        </w:rPr>
        <w:t>Rezultate</w:t>
      </w:r>
      <w:r w:rsidRPr="00D24D5D">
        <w:rPr>
          <w:color w:val="000000" w:themeColor="text1"/>
        </w:rPr>
        <w:t xml:space="preserve">: </w:t>
      </w:r>
    </w:p>
    <w:p w:rsidR="003B7179" w:rsidRPr="00D24D5D" w:rsidRDefault="003B7179" w:rsidP="003B7179">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lang w:val="ro-RO"/>
        </w:rPr>
      </w:pPr>
      <w:r w:rsidRPr="00D24D5D">
        <w:rPr>
          <w:rFonts w:ascii="Times New Roman" w:hAnsi="Times New Roman" w:cs="Times New Roman"/>
          <w:lang w:val="ro-RO"/>
        </w:rPr>
        <w:t xml:space="preserve">In </w:t>
      </w:r>
      <w:r w:rsidR="00DC0E3F" w:rsidRPr="00D24D5D">
        <w:rPr>
          <w:rFonts w:ascii="Times New Roman" w:hAnsi="Times New Roman" w:cs="Times New Roman"/>
          <w:lang w:val="ro-RO"/>
        </w:rPr>
        <w:t xml:space="preserve">urma implementarii proiectului </w:t>
      </w:r>
      <w:r w:rsidRPr="00D24D5D">
        <w:rPr>
          <w:rFonts w:ascii="Times New Roman" w:hAnsi="Times New Roman" w:cs="Times New Roman"/>
          <w:lang w:val="ro-RO"/>
        </w:rPr>
        <w:t xml:space="preserve">rezulta o </w:t>
      </w:r>
      <w:r w:rsidR="00463268" w:rsidRPr="00D24D5D">
        <w:rPr>
          <w:rFonts w:ascii="Times New Roman" w:hAnsi="Times New Roman" w:cs="Times New Roman"/>
          <w:lang w:val="ro-RO"/>
        </w:rPr>
        <w:t xml:space="preserve">cladire cu functiune de </w:t>
      </w:r>
      <w:r w:rsidR="00463268" w:rsidRPr="00D24D5D">
        <w:rPr>
          <w:rFonts w:ascii="Times New Roman" w:hAnsi="Times New Roman" w:cs="Times New Roman"/>
          <w:i/>
          <w:lang w:val="ro-RO"/>
        </w:rPr>
        <w:t>G</w:t>
      </w:r>
      <w:r w:rsidRPr="00D24D5D">
        <w:rPr>
          <w:rFonts w:ascii="Times New Roman" w:hAnsi="Times New Roman" w:cs="Times New Roman"/>
          <w:i/>
          <w:lang w:val="ro-RO"/>
        </w:rPr>
        <w:t>radinita</w:t>
      </w:r>
      <w:r w:rsidR="00463268" w:rsidRPr="00D24D5D">
        <w:rPr>
          <w:rFonts w:ascii="Times New Roman" w:hAnsi="Times New Roman" w:cs="Times New Roman"/>
          <w:i/>
          <w:lang w:val="ro-RO"/>
        </w:rPr>
        <w:t>,</w:t>
      </w:r>
      <w:r w:rsidRPr="00D24D5D">
        <w:rPr>
          <w:rFonts w:ascii="Times New Roman" w:hAnsi="Times New Roman" w:cs="Times New Roman"/>
          <w:lang w:val="ro-RO"/>
        </w:rPr>
        <w:t xml:space="preserve"> avand regim de inaltime P, </w:t>
      </w:r>
      <w:r w:rsidR="00DC0E3F" w:rsidRPr="00D24D5D">
        <w:rPr>
          <w:rFonts w:ascii="Times New Roman" w:hAnsi="Times New Roman" w:cs="Times New Roman"/>
          <w:lang w:val="ro-RO"/>
        </w:rPr>
        <w:t xml:space="preserve">cu </w:t>
      </w:r>
      <w:r w:rsidRPr="00D24D5D">
        <w:rPr>
          <w:rFonts w:ascii="Times New Roman" w:hAnsi="Times New Roman" w:cs="Times New Roman"/>
          <w:lang w:val="ro-RO"/>
        </w:rPr>
        <w:t xml:space="preserve">toate dotarile necesare educatiei corespunzatoare a copiilor comunei, avand un numar de 4 sali de grupa cu o capacitate de 25 copii /grupa si un spatiu polivalent. </w:t>
      </w:r>
    </w:p>
    <w:p w:rsidR="003B7179" w:rsidRPr="00D24D5D" w:rsidRDefault="00DC0E3F" w:rsidP="003B7179">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lang w:val="ro-RO"/>
        </w:rPr>
      </w:pPr>
      <w:r w:rsidRPr="00D24D5D">
        <w:rPr>
          <w:rFonts w:ascii="Times New Roman" w:hAnsi="Times New Roman" w:cs="Times New Roman"/>
          <w:lang w:val="ro-RO"/>
        </w:rPr>
        <w:t>A</w:t>
      </w:r>
      <w:r w:rsidR="003B7179" w:rsidRPr="00D24D5D">
        <w:rPr>
          <w:rFonts w:ascii="Times New Roman" w:hAnsi="Times New Roman" w:cs="Times New Roman"/>
          <w:lang w:val="ro-RO"/>
        </w:rPr>
        <w:t xml:space="preserve">sigurarea imbunatatirii continue a educatiei si adaptarea permanenta Ia nevoile copiilor si parintilor. </w:t>
      </w:r>
    </w:p>
    <w:p w:rsidR="003B7179" w:rsidRPr="00D24D5D" w:rsidRDefault="003B7179" w:rsidP="003B7179">
      <w:pPr>
        <w:pStyle w:val="ListParagraph"/>
        <w:numPr>
          <w:ilvl w:val="0"/>
          <w:numId w:val="2"/>
        </w:numPr>
        <w:autoSpaceDE w:val="0"/>
        <w:autoSpaceDN w:val="0"/>
        <w:adjustRightInd w:val="0"/>
        <w:spacing w:after="0" w:line="240" w:lineRule="auto"/>
        <w:jc w:val="both"/>
        <w:rPr>
          <w:rFonts w:ascii="Times New Roman" w:eastAsiaTheme="minorHAnsi" w:hAnsi="Times New Roman" w:cs="Times New Roman"/>
          <w:lang w:val="ro-RO"/>
        </w:rPr>
      </w:pPr>
      <w:r w:rsidRPr="00D24D5D">
        <w:rPr>
          <w:rFonts w:ascii="Times New Roman" w:hAnsi="Times New Roman" w:cs="Times New Roman"/>
          <w:lang w:val="ro-RO"/>
        </w:rPr>
        <w:t xml:space="preserve">Eficienta in implementarea proiectului - </w:t>
      </w:r>
      <w:r w:rsidR="00DC0E3F" w:rsidRPr="00D24D5D">
        <w:rPr>
          <w:rFonts w:ascii="Times New Roman" w:hAnsi="Times New Roman" w:cs="Times New Roman"/>
          <w:lang w:val="ro-RO"/>
        </w:rPr>
        <w:t>contractar</w:t>
      </w:r>
      <w:r w:rsidRPr="00D24D5D">
        <w:rPr>
          <w:rFonts w:ascii="Times New Roman" w:hAnsi="Times New Roman" w:cs="Times New Roman"/>
          <w:lang w:val="ro-RO"/>
        </w:rPr>
        <w:t xml:space="preserve">e Servicii de proiectare, Servicii de consultanta Ia elaborarea cererii de finantare si a planului de afaceri, Servicii de consultanta in domeniul managementului executiei investitiei si administrarea contractului de executie, Servicii asistenta tehnica din partea proiectantului, Servicii de asistenta tehnica dirigentie de santier, Servicii de publicitate si informare aferente proiectului, Servicii de audit financiar extern. </w:t>
      </w:r>
    </w:p>
    <w:p w:rsidR="00463268" w:rsidRPr="00D24D5D" w:rsidRDefault="00463268" w:rsidP="00463268">
      <w:pPr>
        <w:autoSpaceDE w:val="0"/>
        <w:autoSpaceDN w:val="0"/>
        <w:adjustRightInd w:val="0"/>
        <w:spacing w:before="240" w:line="240" w:lineRule="auto"/>
        <w:jc w:val="both"/>
        <w:rPr>
          <w:b/>
          <w:sz w:val="22"/>
          <w:szCs w:val="22"/>
        </w:rPr>
      </w:pPr>
      <w:r w:rsidRPr="00D24D5D">
        <w:rPr>
          <w:b/>
          <w:sz w:val="22"/>
          <w:szCs w:val="22"/>
        </w:rPr>
        <w:t xml:space="preserve">Impactul investitiei: </w:t>
      </w:r>
    </w:p>
    <w:p w:rsidR="00463268" w:rsidRPr="00D24D5D" w:rsidRDefault="00463268" w:rsidP="00463268">
      <w:pPr>
        <w:spacing w:line="240" w:lineRule="auto"/>
        <w:jc w:val="both"/>
        <w:outlineLvl w:val="2"/>
        <w:rPr>
          <w:rFonts w:eastAsia="Times New Roman"/>
          <w:sz w:val="22"/>
          <w:szCs w:val="22"/>
          <w:lang w:eastAsia="en-US"/>
        </w:rPr>
      </w:pPr>
      <w:r w:rsidRPr="00D24D5D">
        <w:rPr>
          <w:rFonts w:eastAsia="Times New Roman"/>
          <w:b/>
          <w:bCs/>
          <w:sz w:val="22"/>
          <w:szCs w:val="22"/>
          <w:lang w:eastAsia="en-US"/>
        </w:rPr>
        <w:t xml:space="preserve">-Acces îmbunătățit la educație: </w:t>
      </w:r>
      <w:r w:rsidRPr="00D24D5D">
        <w:rPr>
          <w:rFonts w:eastAsia="Times New Roman"/>
          <w:sz w:val="22"/>
          <w:szCs w:val="22"/>
          <w:lang w:eastAsia="en-US"/>
        </w:rPr>
        <w:t>Construirea si dotarea grădiniței asigură acces mai rapid și mai facil la educația timpurie pentru copiii din Comuna Păltinoasa.</w:t>
      </w:r>
    </w:p>
    <w:p w:rsidR="00463268" w:rsidRPr="00D24D5D" w:rsidRDefault="00463268" w:rsidP="00463268">
      <w:pPr>
        <w:spacing w:line="240" w:lineRule="auto"/>
        <w:jc w:val="both"/>
        <w:outlineLvl w:val="2"/>
        <w:rPr>
          <w:rFonts w:eastAsia="Times New Roman"/>
          <w:sz w:val="22"/>
          <w:szCs w:val="22"/>
          <w:lang w:eastAsia="en-US"/>
        </w:rPr>
      </w:pPr>
      <w:r w:rsidRPr="00D24D5D">
        <w:rPr>
          <w:rFonts w:eastAsia="Times New Roman"/>
          <w:b/>
          <w:bCs/>
          <w:sz w:val="22"/>
          <w:szCs w:val="22"/>
          <w:lang w:eastAsia="en-US"/>
        </w:rPr>
        <w:t xml:space="preserve">- Sprijin social și comunitar: </w:t>
      </w:r>
      <w:r w:rsidRPr="00D24D5D">
        <w:rPr>
          <w:rFonts w:eastAsia="Times New Roman"/>
          <w:sz w:val="22"/>
          <w:szCs w:val="22"/>
          <w:lang w:eastAsia="en-US"/>
        </w:rPr>
        <w:t>Un spațiu destinat educației timpurii oferă sprijin social indirect prin concilierea vieții profesionale ale familiei .</w:t>
      </w:r>
    </w:p>
    <w:p w:rsidR="00463268" w:rsidRPr="00D24D5D" w:rsidRDefault="00463268" w:rsidP="00463268">
      <w:pPr>
        <w:spacing w:line="240" w:lineRule="auto"/>
        <w:jc w:val="both"/>
        <w:outlineLvl w:val="2"/>
        <w:rPr>
          <w:rFonts w:eastAsia="Times New Roman"/>
          <w:sz w:val="22"/>
          <w:szCs w:val="22"/>
          <w:lang w:eastAsia="en-US"/>
        </w:rPr>
      </w:pPr>
      <w:r w:rsidRPr="00D24D5D">
        <w:rPr>
          <w:rFonts w:eastAsia="Times New Roman"/>
          <w:b/>
          <w:bCs/>
          <w:sz w:val="22"/>
          <w:szCs w:val="22"/>
          <w:lang w:eastAsia="en-US"/>
        </w:rPr>
        <w:t xml:space="preserve">- Creșterea calității vieții locale: </w:t>
      </w:r>
      <w:r w:rsidRPr="00D24D5D">
        <w:rPr>
          <w:rFonts w:eastAsia="Times New Roman"/>
          <w:sz w:val="22"/>
          <w:szCs w:val="22"/>
          <w:lang w:eastAsia="en-US"/>
        </w:rPr>
        <w:t>Educația timpurie este un pilon esențial pentru dezvoltarea cognitivă și emoțională, implicând activ părinții și apropiind comunitatea.</w:t>
      </w:r>
    </w:p>
    <w:p w:rsidR="00463268" w:rsidRPr="00D24D5D" w:rsidRDefault="00463268" w:rsidP="00463268">
      <w:pPr>
        <w:spacing w:line="240" w:lineRule="auto"/>
        <w:jc w:val="both"/>
        <w:outlineLvl w:val="2"/>
        <w:rPr>
          <w:rFonts w:eastAsia="Times New Roman"/>
          <w:sz w:val="22"/>
          <w:szCs w:val="22"/>
          <w:lang w:eastAsia="en-US"/>
        </w:rPr>
      </w:pPr>
      <w:r w:rsidRPr="00D24D5D">
        <w:rPr>
          <w:rFonts w:eastAsia="Times New Roman"/>
          <w:b/>
          <w:bCs/>
          <w:sz w:val="22"/>
          <w:szCs w:val="22"/>
          <w:lang w:eastAsia="en-US"/>
        </w:rPr>
        <w:t xml:space="preserve">-  Efect economic indirect: </w:t>
      </w:r>
      <w:r w:rsidRPr="00D24D5D">
        <w:rPr>
          <w:rFonts w:eastAsia="Times New Roman"/>
          <w:sz w:val="22"/>
          <w:szCs w:val="22"/>
          <w:lang w:eastAsia="en-US"/>
        </w:rPr>
        <w:t xml:space="preserve">Făcând educația accesibilă local, unii părinți pot evita costurile de transport pentru centrele educaționale îndepărtate. </w:t>
      </w:r>
    </w:p>
    <w:p w:rsidR="00463268" w:rsidRPr="00D24D5D" w:rsidRDefault="00463268" w:rsidP="00463268">
      <w:pPr>
        <w:spacing w:line="240" w:lineRule="auto"/>
        <w:jc w:val="both"/>
        <w:outlineLvl w:val="2"/>
        <w:rPr>
          <w:rFonts w:eastAsia="Times New Roman"/>
          <w:sz w:val="22"/>
          <w:szCs w:val="22"/>
          <w:lang w:eastAsia="en-US"/>
        </w:rPr>
      </w:pPr>
      <w:r w:rsidRPr="00D24D5D">
        <w:rPr>
          <w:rFonts w:eastAsia="Times New Roman"/>
          <w:b/>
          <w:bCs/>
          <w:sz w:val="22"/>
          <w:szCs w:val="22"/>
          <w:lang w:eastAsia="en-US"/>
        </w:rPr>
        <w:t xml:space="preserve">-  Incluziune și echitate: </w:t>
      </w:r>
      <w:r w:rsidRPr="00D24D5D">
        <w:rPr>
          <w:rFonts w:eastAsia="Times New Roman"/>
          <w:bCs/>
          <w:sz w:val="22"/>
          <w:szCs w:val="22"/>
          <w:lang w:eastAsia="en-US"/>
        </w:rPr>
        <w:t>R</w:t>
      </w:r>
      <w:r w:rsidRPr="00D24D5D">
        <w:rPr>
          <w:rFonts w:eastAsia="Times New Roman"/>
          <w:sz w:val="22"/>
          <w:szCs w:val="22"/>
          <w:lang w:eastAsia="en-US"/>
        </w:rPr>
        <w:t>educe disparitățile sociale prin acces egal la educație.</w:t>
      </w:r>
    </w:p>
    <w:p w:rsidR="00463268" w:rsidRPr="00D24D5D" w:rsidRDefault="00463268" w:rsidP="003B7179">
      <w:pPr>
        <w:autoSpaceDE w:val="0"/>
        <w:autoSpaceDN w:val="0"/>
        <w:adjustRightInd w:val="0"/>
        <w:spacing w:line="240" w:lineRule="auto"/>
        <w:jc w:val="both"/>
        <w:rPr>
          <w:rFonts w:eastAsiaTheme="minorHAnsi"/>
          <w:sz w:val="22"/>
          <w:szCs w:val="22"/>
        </w:rPr>
      </w:pPr>
    </w:p>
    <w:p w:rsidR="00463268" w:rsidRPr="00D24D5D" w:rsidRDefault="00463268" w:rsidP="00463268">
      <w:pPr>
        <w:pStyle w:val="TableParagraph"/>
        <w:tabs>
          <w:tab w:val="left" w:pos="1311"/>
          <w:tab w:val="left" w:pos="2673"/>
        </w:tabs>
        <w:spacing w:line="243" w:lineRule="exact"/>
        <w:ind w:left="0"/>
        <w:jc w:val="both"/>
        <w:rPr>
          <w:rFonts w:ascii="Times New Roman" w:hAnsi="Times New Roman" w:cs="Times New Roman"/>
          <w:b/>
        </w:rPr>
      </w:pPr>
      <w:r w:rsidRPr="00D24D5D">
        <w:rPr>
          <w:rFonts w:ascii="Times New Roman" w:hAnsi="Times New Roman" w:cs="Times New Roman"/>
          <w:b/>
        </w:rPr>
        <w:t xml:space="preserve">Valoarea totală a proiectului: </w:t>
      </w:r>
      <w:r w:rsidRPr="00D24D5D">
        <w:rPr>
          <w:rFonts w:ascii="Times New Roman" w:hAnsi="Times New Roman" w:cs="Times New Roman"/>
        </w:rPr>
        <w:t>3.122.888,43 lei</w:t>
      </w:r>
    </w:p>
    <w:p w:rsidR="00463268" w:rsidRPr="00D24D5D" w:rsidRDefault="00463268" w:rsidP="00463268">
      <w:pPr>
        <w:autoSpaceDE w:val="0"/>
        <w:autoSpaceDN w:val="0"/>
        <w:adjustRightInd w:val="0"/>
        <w:spacing w:before="240" w:line="240" w:lineRule="auto"/>
        <w:jc w:val="both"/>
        <w:rPr>
          <w:sz w:val="22"/>
          <w:szCs w:val="22"/>
        </w:rPr>
      </w:pPr>
      <w:r w:rsidRPr="00D24D5D">
        <w:rPr>
          <w:b/>
          <w:sz w:val="22"/>
          <w:szCs w:val="22"/>
        </w:rPr>
        <w:t xml:space="preserve">Valoarea </w:t>
      </w:r>
      <w:r w:rsidR="00D24D5D">
        <w:rPr>
          <w:b/>
          <w:sz w:val="22"/>
          <w:szCs w:val="22"/>
        </w:rPr>
        <w:t>final</w:t>
      </w:r>
      <w:r w:rsidR="00D24D5D" w:rsidRPr="00D24D5D">
        <w:rPr>
          <w:b/>
          <w:sz w:val="22"/>
          <w:szCs w:val="22"/>
        </w:rPr>
        <w:t>ă</w:t>
      </w:r>
      <w:r w:rsidR="00D24D5D">
        <w:rPr>
          <w:b/>
          <w:sz w:val="22"/>
          <w:szCs w:val="22"/>
        </w:rPr>
        <w:t xml:space="preserve"> a </w:t>
      </w:r>
      <w:r w:rsidRPr="00D24D5D">
        <w:rPr>
          <w:b/>
          <w:sz w:val="22"/>
          <w:szCs w:val="22"/>
        </w:rPr>
        <w:t xml:space="preserve">finanțării nerambursabile: </w:t>
      </w:r>
      <w:r w:rsidR="00D24D5D" w:rsidRPr="00D24D5D">
        <w:rPr>
          <w:sz w:val="22"/>
          <w:szCs w:val="22"/>
        </w:rPr>
        <w:t>2.642.611,66</w:t>
      </w:r>
      <w:r w:rsidRPr="00D24D5D">
        <w:rPr>
          <w:sz w:val="22"/>
          <w:szCs w:val="22"/>
        </w:rPr>
        <w:t xml:space="preserve"> lei</w:t>
      </w:r>
    </w:p>
    <w:p w:rsidR="00463268" w:rsidRPr="00D24D5D" w:rsidRDefault="00463268" w:rsidP="00463268">
      <w:pPr>
        <w:autoSpaceDE w:val="0"/>
        <w:autoSpaceDN w:val="0"/>
        <w:adjustRightInd w:val="0"/>
        <w:spacing w:before="240" w:line="240" w:lineRule="auto"/>
        <w:jc w:val="both"/>
        <w:rPr>
          <w:b/>
          <w:sz w:val="22"/>
          <w:szCs w:val="22"/>
        </w:rPr>
      </w:pPr>
      <w:r w:rsidRPr="00D24D5D">
        <w:rPr>
          <w:b/>
          <w:sz w:val="22"/>
          <w:szCs w:val="22"/>
        </w:rPr>
        <w:t xml:space="preserve">Durata proiectului: </w:t>
      </w:r>
      <w:r w:rsidRPr="00D24D5D">
        <w:rPr>
          <w:sz w:val="22"/>
          <w:szCs w:val="22"/>
        </w:rPr>
        <w:t xml:space="preserve">102 luni, respectiv intre data </w:t>
      </w:r>
      <w:r w:rsidRPr="00D24D5D">
        <w:rPr>
          <w:iCs/>
          <w:sz w:val="22"/>
          <w:szCs w:val="22"/>
        </w:rPr>
        <w:t>04.06.2017 si data 31.12.2025</w:t>
      </w:r>
    </w:p>
    <w:p w:rsidR="00463268" w:rsidRPr="00D24D5D" w:rsidRDefault="00463268" w:rsidP="00463268">
      <w:pPr>
        <w:autoSpaceDE w:val="0"/>
        <w:autoSpaceDN w:val="0"/>
        <w:adjustRightInd w:val="0"/>
        <w:spacing w:before="240" w:line="240" w:lineRule="auto"/>
        <w:jc w:val="both"/>
        <w:rPr>
          <w:iCs/>
          <w:sz w:val="22"/>
          <w:szCs w:val="22"/>
        </w:rPr>
      </w:pPr>
      <w:r w:rsidRPr="00D24D5D">
        <w:rPr>
          <w:b/>
          <w:sz w:val="22"/>
          <w:szCs w:val="22"/>
        </w:rPr>
        <w:t xml:space="preserve">Cod MySMIS: </w:t>
      </w:r>
      <w:r w:rsidRPr="00D24D5D">
        <w:rPr>
          <w:iCs/>
          <w:sz w:val="22"/>
          <w:szCs w:val="22"/>
        </w:rPr>
        <w:t>124297</w:t>
      </w:r>
    </w:p>
    <w:p w:rsidR="00327C33" w:rsidRPr="00D24D5D" w:rsidRDefault="00327C33" w:rsidP="00327C33">
      <w:pPr>
        <w:tabs>
          <w:tab w:val="left" w:pos="851"/>
        </w:tabs>
        <w:jc w:val="both"/>
      </w:pPr>
    </w:p>
    <w:p w:rsidR="00463268" w:rsidRPr="00D24D5D" w:rsidRDefault="00463268" w:rsidP="00893021">
      <w:pPr>
        <w:autoSpaceDE w:val="0"/>
        <w:autoSpaceDN w:val="0"/>
        <w:adjustRightInd w:val="0"/>
        <w:jc w:val="center"/>
        <w:rPr>
          <w:iCs/>
        </w:rPr>
      </w:pPr>
    </w:p>
    <w:p w:rsidR="00463268" w:rsidRDefault="00463268" w:rsidP="00893021">
      <w:pPr>
        <w:autoSpaceDE w:val="0"/>
        <w:autoSpaceDN w:val="0"/>
        <w:adjustRightInd w:val="0"/>
        <w:jc w:val="center"/>
        <w:rPr>
          <w:iCs/>
        </w:rPr>
      </w:pPr>
    </w:p>
    <w:p w:rsidR="00D24D5D" w:rsidRDefault="00D24D5D" w:rsidP="00893021">
      <w:pPr>
        <w:autoSpaceDE w:val="0"/>
        <w:autoSpaceDN w:val="0"/>
        <w:adjustRightInd w:val="0"/>
        <w:jc w:val="center"/>
        <w:rPr>
          <w:iCs/>
        </w:rPr>
      </w:pPr>
    </w:p>
    <w:p w:rsidR="00D24D5D" w:rsidRDefault="00D24D5D" w:rsidP="00893021">
      <w:pPr>
        <w:autoSpaceDE w:val="0"/>
        <w:autoSpaceDN w:val="0"/>
        <w:adjustRightInd w:val="0"/>
        <w:jc w:val="center"/>
        <w:rPr>
          <w:iCs/>
        </w:rPr>
      </w:pPr>
    </w:p>
    <w:p w:rsidR="00D24D5D" w:rsidRDefault="00D24D5D" w:rsidP="00893021">
      <w:pPr>
        <w:autoSpaceDE w:val="0"/>
        <w:autoSpaceDN w:val="0"/>
        <w:adjustRightInd w:val="0"/>
        <w:jc w:val="center"/>
        <w:rPr>
          <w:iCs/>
        </w:rPr>
      </w:pPr>
    </w:p>
    <w:p w:rsidR="00D24D5D" w:rsidRPr="00D24D5D" w:rsidRDefault="00D24D5D" w:rsidP="00893021">
      <w:pPr>
        <w:autoSpaceDE w:val="0"/>
        <w:autoSpaceDN w:val="0"/>
        <w:adjustRightInd w:val="0"/>
        <w:jc w:val="center"/>
        <w:rPr>
          <w:iCs/>
        </w:rPr>
      </w:pPr>
      <w:bookmarkStart w:id="0" w:name="_GoBack"/>
      <w:bookmarkEnd w:id="0"/>
    </w:p>
    <w:p w:rsidR="00463268" w:rsidRPr="00D24D5D" w:rsidRDefault="00463268" w:rsidP="00893021">
      <w:pPr>
        <w:autoSpaceDE w:val="0"/>
        <w:autoSpaceDN w:val="0"/>
        <w:adjustRightInd w:val="0"/>
        <w:jc w:val="center"/>
        <w:rPr>
          <w:iCs/>
        </w:rPr>
      </w:pPr>
    </w:p>
    <w:p w:rsidR="00893021" w:rsidRPr="00D24D5D" w:rsidRDefault="00893021" w:rsidP="00893021">
      <w:pPr>
        <w:autoSpaceDE w:val="0"/>
        <w:autoSpaceDN w:val="0"/>
        <w:adjustRightInd w:val="0"/>
        <w:jc w:val="center"/>
        <w:rPr>
          <w:iCs/>
        </w:rPr>
      </w:pPr>
      <w:r w:rsidRPr="00D24D5D">
        <w:rPr>
          <w:iCs/>
        </w:rPr>
        <w:t>UAT COMUNA PALTINOASA, JUDEȚUL SUCEAVA</w:t>
      </w:r>
    </w:p>
    <w:p w:rsidR="00893021" w:rsidRPr="00D24D5D" w:rsidRDefault="00893021" w:rsidP="00893021">
      <w:pPr>
        <w:autoSpaceDE w:val="0"/>
        <w:autoSpaceDN w:val="0"/>
        <w:adjustRightInd w:val="0"/>
        <w:jc w:val="center"/>
        <w:rPr>
          <w:iCs/>
        </w:rPr>
      </w:pPr>
      <w:r w:rsidRPr="00D24D5D">
        <w:rPr>
          <w:iCs/>
        </w:rPr>
        <w:t>Telefon/Fax: 0230</w:t>
      </w:r>
      <w:r w:rsidR="006F6D8D" w:rsidRPr="00D24D5D">
        <w:rPr>
          <w:iCs/>
        </w:rPr>
        <w:t>/</w:t>
      </w:r>
      <w:r w:rsidRPr="00D24D5D">
        <w:rPr>
          <w:iCs/>
        </w:rPr>
        <w:t>231316</w:t>
      </w:r>
    </w:p>
    <w:p w:rsidR="00893021" w:rsidRPr="00D24D5D" w:rsidRDefault="00893021" w:rsidP="00893021">
      <w:pPr>
        <w:autoSpaceDE w:val="0"/>
        <w:autoSpaceDN w:val="0"/>
        <w:adjustRightInd w:val="0"/>
        <w:jc w:val="center"/>
        <w:rPr>
          <w:iCs/>
        </w:rPr>
      </w:pPr>
      <w:r w:rsidRPr="00D24D5D">
        <w:rPr>
          <w:iCs/>
        </w:rPr>
        <w:t xml:space="preserve">E-MAIL: </w:t>
      </w:r>
      <w:hyperlink r:id="rId7" w:history="1">
        <w:r w:rsidRPr="00D24D5D">
          <w:rPr>
            <w:rStyle w:val="Hyperlink"/>
            <w:iCs/>
          </w:rPr>
          <w:t>primariacomunapaltinoasa@gmail.com</w:t>
        </w:r>
      </w:hyperlink>
    </w:p>
    <w:p w:rsidR="00893021" w:rsidRPr="00D24D5D" w:rsidRDefault="00893021" w:rsidP="00327C33">
      <w:pPr>
        <w:tabs>
          <w:tab w:val="left" w:pos="851"/>
        </w:tabs>
        <w:jc w:val="both"/>
      </w:pPr>
    </w:p>
    <w:p w:rsidR="00A84941" w:rsidRPr="00D24D5D" w:rsidRDefault="00327C33" w:rsidP="007F122C">
      <w:pPr>
        <w:tabs>
          <w:tab w:val="left" w:pos="0"/>
        </w:tabs>
        <w:jc w:val="both"/>
        <w:rPr>
          <w:b/>
          <w:sz w:val="40"/>
          <w:szCs w:val="40"/>
        </w:rPr>
      </w:pPr>
      <w:r w:rsidRPr="00D24D5D">
        <w:t xml:space="preserve">Pentru informații detaliate despre celelalte programe cofinanțate de Uniunea Europeană, vă invităm să vizitați </w:t>
      </w:r>
      <w:hyperlink r:id="rId8" w:history="1">
        <w:r w:rsidRPr="00D24D5D">
          <w:rPr>
            <w:rStyle w:val="Hyperlink"/>
          </w:rPr>
          <w:t>www.fonduri-ue.ro</w:t>
        </w:r>
      </w:hyperlink>
      <w:r w:rsidRPr="00D24D5D">
        <w:t>, (http://</w:t>
      </w:r>
      <w:hyperlink r:id="rId9" w:history="1">
        <w:r w:rsidRPr="00D24D5D">
          <w:rPr>
            <w:rStyle w:val="Hyperlink"/>
          </w:rPr>
          <w:t>www.fonduri-eu.ro</w:t>
        </w:r>
      </w:hyperlink>
      <w:r w:rsidRPr="00D24D5D">
        <w:t xml:space="preserve">), </w:t>
      </w:r>
      <w:hyperlink r:id="rId10" w:history="1">
        <w:r w:rsidRPr="00D24D5D">
          <w:rPr>
            <w:rStyle w:val="Hyperlink"/>
          </w:rPr>
          <w:t>www.inforegio.ro</w:t>
        </w:r>
      </w:hyperlink>
      <w:r w:rsidRPr="00D24D5D">
        <w:t xml:space="preserve">, </w:t>
      </w:r>
      <w:hyperlink r:id="rId11" w:history="1">
        <w:r w:rsidRPr="00D24D5D">
          <w:rPr>
            <w:rStyle w:val="Hyperlink"/>
          </w:rPr>
          <w:t>facebook.com/inforegio.ro</w:t>
        </w:r>
      </w:hyperlink>
    </w:p>
    <w:sectPr w:rsidR="00A84941" w:rsidRPr="00D24D5D" w:rsidSect="00782F4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04D" w:rsidRDefault="003F704D" w:rsidP="00436CE1">
      <w:pPr>
        <w:spacing w:line="240" w:lineRule="auto"/>
      </w:pPr>
      <w:r>
        <w:separator/>
      </w:r>
    </w:p>
  </w:endnote>
  <w:endnote w:type="continuationSeparator" w:id="0">
    <w:p w:rsidR="003F704D" w:rsidRDefault="003F704D" w:rsidP="00436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E1" w:rsidRDefault="00436CE1">
    <w:pPr>
      <w:pStyle w:val="Footer"/>
    </w:pPr>
    <w:r>
      <w:rPr>
        <w:noProof/>
        <w:lang w:val="en-US" w:eastAsia="en-US"/>
      </w:rPr>
      <w:drawing>
        <wp:anchor distT="0" distB="0" distL="114300" distR="114300" simplePos="0" relativeHeight="251656704" behindDoc="1" locked="0" layoutInCell="1" allowOverlap="1">
          <wp:simplePos x="0" y="0"/>
          <wp:positionH relativeFrom="column">
            <wp:posOffset>-590550</wp:posOffset>
          </wp:positionH>
          <wp:positionV relativeFrom="paragraph">
            <wp:posOffset>-174625</wp:posOffset>
          </wp:positionV>
          <wp:extent cx="7313930" cy="408305"/>
          <wp:effectExtent l="0" t="0" r="1270" b="0"/>
          <wp:wrapNone/>
          <wp:docPr id="2" name="Picture 2" descr="prezentar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zentare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3930" cy="408305"/>
                  </a:xfrm>
                  <a:prstGeom prst="rect">
                    <a:avLst/>
                  </a:prstGeom>
                  <a:noFill/>
                  <a:ln>
                    <a:noFill/>
                  </a:ln>
                </pic:spPr>
              </pic:pic>
            </a:graphicData>
          </a:graphic>
        </wp:anchor>
      </w:drawing>
    </w:r>
  </w:p>
  <w:p w:rsidR="00436CE1" w:rsidRDefault="00D24D5D">
    <w:pPr>
      <w:pStyle w:val="Footer"/>
    </w:pPr>
    <w:r>
      <w:rPr>
        <w:noProof/>
        <w:lang w:val="en-US" w:eastAsia="en-US"/>
      </w:rPr>
      <mc:AlternateContent>
        <mc:Choice Requires="wps">
          <w:drawing>
            <wp:anchor distT="45720" distB="45720" distL="114300" distR="114300" simplePos="0" relativeHeight="251658752" behindDoc="1" locked="0" layoutInCell="1" allowOverlap="1">
              <wp:simplePos x="0" y="0"/>
              <wp:positionH relativeFrom="column">
                <wp:posOffset>-171450</wp:posOffset>
              </wp:positionH>
              <wp:positionV relativeFrom="paragraph">
                <wp:posOffset>165100</wp:posOffset>
              </wp:positionV>
              <wp:extent cx="6597015" cy="2698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0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CE1" w:rsidRPr="00B25308" w:rsidRDefault="00436CE1" w:rsidP="00436CE1">
                          <w:pPr>
                            <w:rPr>
                              <w:rFonts w:ascii="Calibri" w:hAnsi="Calibri"/>
                            </w:rPr>
                          </w:pPr>
                          <w:r w:rsidRPr="00B25308">
                            <w:rPr>
                              <w:rFonts w:ascii="Calibri" w:hAnsi="Calibri"/>
                            </w:rPr>
                            <w:t>Conținutul acestui material nu reprezintă în mod obligatoriu poziția oficială a Uniunii Europene sau a Guvernului României.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5pt;margin-top:13pt;width:519.45pt;height:21.2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" stroked="f">
              <v:textbox style="mso-fit-shape-to-text:t">
                <w:txbxContent>
                  <w:p w:rsidR="00436CE1" w:rsidRPr="00B25308" w:rsidRDefault="00436CE1" w:rsidP="00436CE1">
                    <w:pPr>
                      <w:rPr>
                        <w:rFonts w:ascii="Calibri" w:hAnsi="Calibri"/>
                      </w:rPr>
                    </w:pPr>
                    <w:r w:rsidRPr="00B25308">
                      <w:rPr>
                        <w:rFonts w:ascii="Calibri" w:hAnsi="Calibri"/>
                      </w:rPr>
                      <w:t>Conținutul acestui material nu reprezintă în mod obligatoriu poziția oficială a Uniunii Europene sau a Guvernului României.</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04D" w:rsidRDefault="003F704D" w:rsidP="00436CE1">
      <w:pPr>
        <w:spacing w:line="240" w:lineRule="auto"/>
      </w:pPr>
      <w:r>
        <w:separator/>
      </w:r>
    </w:p>
  </w:footnote>
  <w:footnote w:type="continuationSeparator" w:id="0">
    <w:p w:rsidR="003F704D" w:rsidRDefault="003F704D" w:rsidP="00436C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E1" w:rsidRDefault="00436CE1">
    <w:pPr>
      <w:pStyle w:val="Header"/>
    </w:pPr>
    <w:r>
      <w:rPr>
        <w:noProof/>
        <w:lang w:val="en-US" w:eastAsia="en-US"/>
      </w:rPr>
      <w:drawing>
        <wp:anchor distT="0" distB="0" distL="114300" distR="114300" simplePos="0" relativeHeight="251657728" behindDoc="1" locked="0" layoutInCell="1" allowOverlap="1">
          <wp:simplePos x="0" y="0"/>
          <wp:positionH relativeFrom="margin">
            <wp:posOffset>-295275</wp:posOffset>
          </wp:positionH>
          <wp:positionV relativeFrom="paragraph">
            <wp:posOffset>-361950</wp:posOffset>
          </wp:positionV>
          <wp:extent cx="6837925" cy="811530"/>
          <wp:effectExtent l="0" t="0" r="1270" b="7620"/>
          <wp:wrapNone/>
          <wp:docPr id="5" name="Picture 5" descr="foaie_r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aie_reg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887" cy="811882"/>
                  </a:xfrm>
                  <a:prstGeom prst="rect">
                    <a:avLst/>
                  </a:prstGeom>
                  <a:noFill/>
                  <a:ln>
                    <a:noFill/>
                  </a:ln>
                </pic:spPr>
              </pic:pic>
            </a:graphicData>
          </a:graphic>
        </wp:anchor>
      </w:drawing>
    </w:r>
  </w:p>
  <w:p w:rsidR="00436CE1" w:rsidRDefault="00436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0E20"/>
    <w:multiLevelType w:val="hybridMultilevel"/>
    <w:tmpl w:val="1A4895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5A547FA0"/>
    <w:multiLevelType w:val="hybridMultilevel"/>
    <w:tmpl w:val="F4B0A8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E1"/>
    <w:rsid w:val="00161046"/>
    <w:rsid w:val="00327C33"/>
    <w:rsid w:val="003B7179"/>
    <w:rsid w:val="003F704D"/>
    <w:rsid w:val="00420C8F"/>
    <w:rsid w:val="00436CE1"/>
    <w:rsid w:val="0045284A"/>
    <w:rsid w:val="00463268"/>
    <w:rsid w:val="005901B0"/>
    <w:rsid w:val="006F6D8D"/>
    <w:rsid w:val="00782F43"/>
    <w:rsid w:val="007A17BD"/>
    <w:rsid w:val="007F122C"/>
    <w:rsid w:val="00893021"/>
    <w:rsid w:val="00900E5C"/>
    <w:rsid w:val="0096318C"/>
    <w:rsid w:val="00A23C34"/>
    <w:rsid w:val="00A84941"/>
    <w:rsid w:val="00AF610B"/>
    <w:rsid w:val="00B960E5"/>
    <w:rsid w:val="00C81250"/>
    <w:rsid w:val="00D24D5D"/>
    <w:rsid w:val="00DC0E3F"/>
    <w:rsid w:val="00DE659F"/>
    <w:rsid w:val="00F441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DA57"/>
  <w15:docId w15:val="{319F86C0-27F5-4A04-B65F-77756478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CE1"/>
    <w:pPr>
      <w:spacing w:after="0" w:line="276" w:lineRule="auto"/>
    </w:pPr>
    <w:rPr>
      <w:rFonts w:ascii="Times New Roman" w:eastAsia="Calibri"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6CE1"/>
    <w:pPr>
      <w:tabs>
        <w:tab w:val="center" w:pos="4536"/>
        <w:tab w:val="right" w:pos="9072"/>
      </w:tabs>
      <w:spacing w:line="240" w:lineRule="auto"/>
    </w:pPr>
  </w:style>
  <w:style w:type="character" w:customStyle="1" w:styleId="FooterChar">
    <w:name w:val="Footer Char"/>
    <w:basedOn w:val="DefaultParagraphFont"/>
    <w:link w:val="Footer"/>
    <w:uiPriority w:val="99"/>
    <w:rsid w:val="00436CE1"/>
    <w:rPr>
      <w:rFonts w:ascii="Times New Roman" w:eastAsia="Calibri" w:hAnsi="Times New Roman" w:cs="Times New Roman"/>
      <w:sz w:val="20"/>
      <w:szCs w:val="20"/>
      <w:lang w:val="ro-RO" w:eastAsia="ro-RO"/>
    </w:rPr>
  </w:style>
  <w:style w:type="paragraph" w:styleId="Header">
    <w:name w:val="header"/>
    <w:basedOn w:val="Normal"/>
    <w:link w:val="HeaderChar"/>
    <w:uiPriority w:val="99"/>
    <w:unhideWhenUsed/>
    <w:rsid w:val="00436CE1"/>
    <w:pPr>
      <w:tabs>
        <w:tab w:val="center" w:pos="4680"/>
        <w:tab w:val="right" w:pos="9360"/>
      </w:tabs>
      <w:spacing w:line="240" w:lineRule="auto"/>
    </w:pPr>
  </w:style>
  <w:style w:type="character" w:customStyle="1" w:styleId="HeaderChar">
    <w:name w:val="Header Char"/>
    <w:basedOn w:val="DefaultParagraphFont"/>
    <w:link w:val="Header"/>
    <w:uiPriority w:val="99"/>
    <w:rsid w:val="00436CE1"/>
    <w:rPr>
      <w:rFonts w:ascii="Times New Roman" w:eastAsia="Calibri" w:hAnsi="Times New Roman" w:cs="Times New Roman"/>
      <w:sz w:val="20"/>
      <w:szCs w:val="20"/>
      <w:lang w:val="ro-RO" w:eastAsia="ro-RO"/>
    </w:rPr>
  </w:style>
  <w:style w:type="character" w:styleId="Hyperlink">
    <w:name w:val="Hyperlink"/>
    <w:basedOn w:val="DefaultParagraphFont"/>
    <w:uiPriority w:val="99"/>
    <w:unhideWhenUsed/>
    <w:rsid w:val="00327C33"/>
    <w:rPr>
      <w:color w:val="0563C1" w:themeColor="hyperlink"/>
      <w:u w:val="single"/>
    </w:rPr>
  </w:style>
  <w:style w:type="paragraph" w:customStyle="1" w:styleId="Default">
    <w:name w:val="Default"/>
    <w:rsid w:val="00327C33"/>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3B7179"/>
    <w:pPr>
      <w:spacing w:after="200"/>
      <w:ind w:left="720"/>
      <w:contextualSpacing/>
    </w:pPr>
    <w:rPr>
      <w:rFonts w:asciiTheme="minorHAnsi" w:eastAsiaTheme="minorEastAsia" w:hAnsiTheme="minorHAnsi" w:cstheme="minorBidi"/>
      <w:sz w:val="22"/>
      <w:szCs w:val="22"/>
      <w:lang w:val="en-US" w:eastAsia="en-US"/>
    </w:rPr>
  </w:style>
  <w:style w:type="character" w:styleId="Emphasis">
    <w:name w:val="Emphasis"/>
    <w:basedOn w:val="DefaultParagraphFont"/>
    <w:uiPriority w:val="20"/>
    <w:qFormat/>
    <w:rsid w:val="003B7179"/>
    <w:rPr>
      <w:i/>
      <w:iCs/>
    </w:rPr>
  </w:style>
  <w:style w:type="character" w:styleId="Strong">
    <w:name w:val="Strong"/>
    <w:basedOn w:val="DefaultParagraphFont"/>
    <w:uiPriority w:val="22"/>
    <w:qFormat/>
    <w:rsid w:val="00AF610B"/>
    <w:rPr>
      <w:b/>
      <w:bCs/>
    </w:rPr>
  </w:style>
  <w:style w:type="paragraph" w:customStyle="1" w:styleId="TableParagraph">
    <w:name w:val="Table Paragraph"/>
    <w:basedOn w:val="Normal"/>
    <w:uiPriority w:val="1"/>
    <w:qFormat/>
    <w:rsid w:val="00463268"/>
    <w:pPr>
      <w:widowControl w:val="0"/>
      <w:autoSpaceDE w:val="0"/>
      <w:autoSpaceDN w:val="0"/>
      <w:spacing w:line="240" w:lineRule="auto"/>
      <w:ind w:left="107"/>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ariacomunapaltinoasa@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inforegio.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foregio.ro" TargetMode="External"/><Relationship Id="rId4" Type="http://schemas.openxmlformats.org/officeDocument/2006/relationships/webSettings" Target="webSettings.xml"/><Relationship Id="rId9" Type="http://schemas.openxmlformats.org/officeDocument/2006/relationships/hyperlink" Target="http://www.fonduri-eu.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Hofman</dc:creator>
  <cp:lastModifiedBy>Hp</cp:lastModifiedBy>
  <cp:revision>2</cp:revision>
  <dcterms:created xsi:type="dcterms:W3CDTF">2025-10-01T11:51:00Z</dcterms:created>
  <dcterms:modified xsi:type="dcterms:W3CDTF">2025-10-01T11:51:00Z</dcterms:modified>
</cp:coreProperties>
</file>